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F6F1F">
      <w:pPr>
        <w:snapToGrid w:val="0"/>
        <w:spacing w:before="78" w:beforeLines="25" w:after="78" w:afterLines="25"/>
        <w:jc w:val="left"/>
        <w:rPr>
          <w:rFonts w:hint="eastAsia" w:asciiTheme="minorEastAsia" w:hAnsiTheme="minorEastAsia" w:eastAsiaTheme="minorEastAsia"/>
          <w:b/>
          <w:sz w:val="22"/>
          <w:szCs w:val="21"/>
        </w:rPr>
      </w:pPr>
      <w:permStart w:id="0" w:edGrp="everyone"/>
      <w:permEnd w:id="0"/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22"/>
          <w:szCs w:val="21"/>
        </w:rPr>
        <w:t>附表八</w:t>
      </w:r>
    </w:p>
    <w:p w14:paraId="2F86CAE9">
      <w:pPr>
        <w:snapToGrid w:val="0"/>
        <w:spacing w:before="78" w:beforeLines="25" w:after="78" w:afterLines="25"/>
        <w:jc w:val="center"/>
        <w:rPr>
          <w:rFonts w:hint="eastAsia" w:asciiTheme="minorEastAsia" w:hAnsiTheme="minorEastAsia" w:eastAsiaTheme="minorEastAsia"/>
          <w:b/>
          <w:sz w:val="22"/>
          <w:szCs w:val="21"/>
        </w:rPr>
      </w:pPr>
      <w:r>
        <w:rPr>
          <w:rFonts w:hint="eastAsia" w:asciiTheme="minorEastAsia" w:hAnsiTheme="minorEastAsia" w:eastAsiaTheme="minorEastAsia"/>
          <w:b/>
          <w:sz w:val="22"/>
          <w:szCs w:val="21"/>
        </w:rPr>
        <w:t>ITSMS调查问卷</w:t>
      </w:r>
    </w:p>
    <w:p w14:paraId="61230D88">
      <w:pPr>
        <w:snapToGrid w:val="0"/>
        <w:spacing w:before="78" w:beforeLines="25" w:after="78" w:afterLines="25"/>
        <w:jc w:val="left"/>
        <w:rPr>
          <w:rFonts w:hint="eastAsia" w:asciiTheme="minorEastAsia" w:hAnsiTheme="minorEastAsia" w:eastAsiaTheme="minorEastAsia"/>
          <w:b/>
          <w:szCs w:val="21"/>
        </w:rPr>
      </w:pPr>
    </w:p>
    <w:p w14:paraId="18CAFFC9">
      <w:pPr>
        <w:pStyle w:val="16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</w:rPr>
        <w:t>1、</w:t>
      </w:r>
      <w:r>
        <w:rPr>
          <w:rFonts w:cs="Times New Roman" w:asciiTheme="minorEastAsia" w:hAnsiTheme="minorEastAsia" w:eastAsiaTheme="minorEastAsia"/>
          <w:color w:val="auto"/>
          <w:kern w:val="2"/>
          <w:sz w:val="21"/>
          <w:szCs w:val="21"/>
        </w:rPr>
        <w:t>是否有参与服务提供的其他相关方？</w:t>
      </w: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</w:rPr>
        <w:t xml:space="preserve"> </w:t>
      </w:r>
      <w:sdt>
        <w:sdtPr>
          <w:rPr>
            <w:rFonts w:hint="eastAsia" w:asciiTheme="minorEastAsia" w:hAnsiTheme="minorEastAsia" w:eastAsiaTheme="minorEastAsia"/>
            <w:bCs/>
            <w:szCs w:val="21"/>
          </w:rPr>
          <w:id w:val="1893544615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Fonts w:hint="eastAsia" w:asciiTheme="minorEastAsia" w:hAnsiTheme="minorEastAsia" w:eastAsiaTheme="minorEastAsia"/>
            <w:bCs/>
            <w:szCs w:val="21"/>
          </w:rPr>
        </w:sdtEndPr>
        <w:sdtContent>
          <w:permStart w:id="1" w:edGrp="everyone"/>
          <w:r>
            <w:rPr>
              <w:rFonts w:hint="eastAsia" w:ascii="MS Gothic" w:hAnsi="MS Gothic" w:eastAsia="MS Gothic" w:cs="Times New Roman"/>
              <w:bCs/>
              <w:kern w:val="2"/>
              <w:sz w:val="21"/>
              <w:szCs w:val="21"/>
            </w:rPr>
            <w:t>☐</w:t>
          </w:r>
          <w:permEnd w:id="1"/>
        </w:sdtContent>
      </w:sdt>
      <w:r>
        <w:rPr>
          <w:rFonts w:hint="eastAsia" w:asciiTheme="minorEastAsia" w:hAnsiTheme="minorEastAsia" w:eastAsiaTheme="minorEastAsia"/>
          <w:szCs w:val="21"/>
        </w:rPr>
        <w:t>是</w:t>
      </w:r>
      <w:sdt>
        <w:sdtPr>
          <w:rPr>
            <w:rFonts w:hint="eastAsia" w:asciiTheme="minorEastAsia" w:hAnsiTheme="minorEastAsia" w:eastAsiaTheme="minorEastAsia"/>
            <w:bCs/>
            <w:szCs w:val="21"/>
          </w:rPr>
          <w:id w:val="-1717653790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Fonts w:hint="eastAsia" w:asciiTheme="minorEastAsia" w:hAnsiTheme="minorEastAsia" w:eastAsiaTheme="minorEastAsia"/>
            <w:bCs/>
            <w:szCs w:val="21"/>
          </w:rPr>
        </w:sdtEndPr>
        <w:sdtContent>
          <w:permStart w:id="2" w:edGrp="everyone"/>
          <w:r>
            <w:rPr>
              <w:rFonts w:hint="eastAsia" w:ascii="MS Gothic" w:hAnsi="MS Gothic" w:eastAsia="MS Gothic" w:cs="Times New Roman"/>
              <w:bCs/>
              <w:kern w:val="2"/>
              <w:sz w:val="21"/>
              <w:szCs w:val="21"/>
            </w:rPr>
            <w:t>☐</w:t>
          </w:r>
          <w:permEnd w:id="2"/>
        </w:sdtContent>
      </w:sdt>
      <w:r>
        <w:rPr>
          <w:rFonts w:hint="eastAsia" w:asciiTheme="minorEastAsia" w:hAnsiTheme="minorEastAsia" w:eastAsiaTheme="minorEastAsia"/>
          <w:szCs w:val="21"/>
        </w:rPr>
        <w:t>否</w:t>
      </w:r>
    </w:p>
    <w:p w14:paraId="3EC392A5">
      <w:pPr>
        <w:autoSpaceDE w:val="0"/>
        <w:autoSpaceDN w:val="0"/>
        <w:adjustRightInd w:val="0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如是，请提供相关方的详细资料，例如：</w:t>
      </w:r>
    </w:p>
    <w:p w14:paraId="6FDD8880">
      <w:pPr>
        <w:autoSpaceDE w:val="0"/>
        <w:autoSpaceDN w:val="0"/>
        <w:adjustRightInd w:val="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</w:t>
      </w:r>
      <w:r>
        <w:rPr>
          <w:rFonts w:asciiTheme="minorEastAsia" w:hAnsiTheme="minorEastAsia" w:eastAsiaTheme="minorEastAsia"/>
          <w:szCs w:val="21"/>
        </w:rPr>
        <w:sym w:font="Wingdings 2" w:char="F097"/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内部团体：即服务提供者组织内的团体，但不在服务提供者的直接控制范围内。例如，软件开发人员的团体可以是一个“内部组织”。</w:t>
      </w:r>
    </w:p>
    <w:p w14:paraId="126C9E1C">
      <w:pPr>
        <w:autoSpaceDE w:val="0"/>
        <w:autoSpaceDN w:val="0"/>
        <w:adjustRightInd w:val="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</w:t>
      </w:r>
      <w:r>
        <w:rPr>
          <w:rFonts w:asciiTheme="minorEastAsia" w:hAnsiTheme="minorEastAsia" w:eastAsiaTheme="minorEastAsia"/>
          <w:szCs w:val="21"/>
        </w:rPr>
        <w:sym w:font="Wingdings 2" w:char="F097"/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作为供应商的客户：例如，客户可以操作服务请求执行或事件管理的某些方面，例如呼叫日志记录和“一线”支持供应商：例如，供应商提供软件开发或软件应用托管服务</w:t>
      </w:r>
    </w:p>
    <w:p w14:paraId="6BFA56A9">
      <w:pPr>
        <w:snapToGrid w:val="0"/>
        <w:spacing w:before="78" w:beforeLines="25" w:after="78" w:afterLines="25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 w14:paraId="7DDB7DF6">
      <w:r>
        <w:rPr>
          <w:rFonts w:hint="eastAsia"/>
        </w:rPr>
        <w:t>2、</w:t>
      </w:r>
      <w:r>
        <w:rPr>
          <w:rFonts w:hint="eastAsia"/>
          <w:color w:val="000000"/>
        </w:rPr>
        <w:t>风险等级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8"/>
        <w:gridCol w:w="1135"/>
        <w:gridCol w:w="1275"/>
        <w:gridCol w:w="4253"/>
      </w:tblGrid>
      <w:tr w14:paraId="60D0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368" w:type="dxa"/>
          </w:tcPr>
          <w:p w14:paraId="687C4E36">
            <w:r>
              <w:rPr>
                <w:rFonts w:hint="eastAsia"/>
              </w:rPr>
              <w:t>项目</w:t>
            </w:r>
          </w:p>
        </w:tc>
        <w:tc>
          <w:tcPr>
            <w:tcW w:w="1135" w:type="dxa"/>
          </w:tcPr>
          <w:p w14:paraId="03D15399">
            <w:r>
              <w:rPr>
                <w:rFonts w:hint="eastAsia"/>
              </w:rPr>
              <w:t>是</w:t>
            </w:r>
          </w:p>
        </w:tc>
        <w:tc>
          <w:tcPr>
            <w:tcW w:w="1275" w:type="dxa"/>
          </w:tcPr>
          <w:p w14:paraId="1080D03A">
            <w:r>
              <w:rPr>
                <w:rFonts w:hint="eastAsia"/>
              </w:rPr>
              <w:t>否</w:t>
            </w:r>
          </w:p>
        </w:tc>
        <w:tc>
          <w:tcPr>
            <w:tcW w:w="4253" w:type="dxa"/>
          </w:tcPr>
          <w:p w14:paraId="38C10B06">
            <w:r>
              <w:rPr>
                <w:rFonts w:hint="eastAsia"/>
              </w:rPr>
              <w:t>备注</w:t>
            </w:r>
          </w:p>
        </w:tc>
      </w:tr>
      <w:tr w14:paraId="5669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44D801FF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未能达到服务级别协议会危及服务使用者、公众、消费者的安全、健康和经济（例如：未能在救护车服务中满足呼叫中心 SLA；未能达到支持“蓝灯”服务的服务水平，例如警察通信）</w:t>
            </w:r>
          </w:p>
        </w:tc>
        <w:tc>
          <w:tcPr>
            <w:tcW w:w="1135" w:type="dxa"/>
          </w:tcPr>
          <w:p w14:paraId="2DD15F2A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91623991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543CABB1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9269607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3693928C">
            <w:pPr>
              <w:rPr>
                <w:kern w:val="0"/>
                <w:sz w:val="20"/>
              </w:rPr>
            </w:pPr>
            <w:permStart w:id="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5"/>
          </w:p>
        </w:tc>
      </w:tr>
      <w:tr w14:paraId="1B3FD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359A15D2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未能达到服务级别协议会危及国家基础设施或基本服务的连续性（例如：电力、天然气、水、空中交通管制等服务、国家边境管制、普遍故障的自动取款机等服务）</w:t>
            </w:r>
          </w:p>
        </w:tc>
        <w:tc>
          <w:tcPr>
            <w:tcW w:w="1135" w:type="dxa"/>
          </w:tcPr>
          <w:p w14:paraId="7343FBD1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6596984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6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6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12207BA9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21016312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7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7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0334CA41">
            <w:pPr>
              <w:rPr>
                <w:kern w:val="0"/>
                <w:sz w:val="20"/>
              </w:rPr>
            </w:pPr>
            <w:permStart w:id="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8"/>
          </w:p>
        </w:tc>
      </w:tr>
      <w:tr w14:paraId="29729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7BAE7E39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技术包括远程监控和对客户系统的远程访问。</w:t>
            </w:r>
          </w:p>
        </w:tc>
        <w:tc>
          <w:tcPr>
            <w:tcW w:w="1135" w:type="dxa"/>
          </w:tcPr>
          <w:p w14:paraId="702D4F1C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6124274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9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9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1540CF80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2109528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0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0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72650B62">
            <w:pPr>
              <w:rPr>
                <w:kern w:val="0"/>
                <w:sz w:val="20"/>
              </w:rPr>
            </w:pPr>
            <w:permStart w:id="1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1"/>
          </w:p>
        </w:tc>
      </w:tr>
      <w:tr w14:paraId="1980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2CFFA54F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支持包括软件开发‐软件应用程序的增强/缺陷修复。</w:t>
            </w:r>
          </w:p>
        </w:tc>
        <w:tc>
          <w:tcPr>
            <w:tcW w:w="1135" w:type="dxa"/>
          </w:tcPr>
          <w:p w14:paraId="66759A45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4060348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2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2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48AC2959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6266737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3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3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0FBB24D6">
            <w:pPr>
              <w:rPr>
                <w:kern w:val="0"/>
                <w:sz w:val="20"/>
              </w:rPr>
            </w:pPr>
            <w:permStart w:id="1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4"/>
          </w:p>
        </w:tc>
      </w:tr>
      <w:tr w14:paraId="305F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7DAA1B91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服务包括托管客户系统。</w:t>
            </w:r>
          </w:p>
        </w:tc>
        <w:tc>
          <w:tcPr>
            <w:tcW w:w="1135" w:type="dxa"/>
          </w:tcPr>
          <w:p w14:paraId="01F07FD8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8428514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5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5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02651FD2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17370608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959001612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permStart w:id="16" w:edGrp="everyone"/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16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7C825E0E">
            <w:pPr>
              <w:rPr>
                <w:kern w:val="0"/>
                <w:sz w:val="20"/>
              </w:rPr>
            </w:pPr>
            <w:permStart w:id="1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7"/>
          </w:p>
        </w:tc>
      </w:tr>
      <w:tr w14:paraId="4D71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505C4596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外包服务的失败可能导致重大事故。</w:t>
            </w:r>
          </w:p>
        </w:tc>
        <w:tc>
          <w:tcPr>
            <w:tcW w:w="1135" w:type="dxa"/>
          </w:tcPr>
          <w:p w14:paraId="7EE673CA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94919604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69F50697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1685888366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108773058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permStart w:id="19" w:edGrp="everyone"/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1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780AB295">
            <w:pPr>
              <w:rPr>
                <w:kern w:val="0"/>
                <w:sz w:val="20"/>
              </w:rPr>
            </w:pPr>
            <w:permStart w:id="2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0"/>
          </w:p>
        </w:tc>
      </w:tr>
    </w:tbl>
    <w:p w14:paraId="27DB045A"/>
    <w:p w14:paraId="1842B196">
      <w:r>
        <w:rPr>
          <w:rFonts w:hint="eastAsia"/>
        </w:rPr>
        <w:t>3、复杂性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9"/>
        <w:gridCol w:w="1124"/>
        <w:gridCol w:w="1262"/>
        <w:gridCol w:w="4196"/>
      </w:tblGrid>
      <w:tr w14:paraId="25070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329" w:type="dxa"/>
          </w:tcPr>
          <w:p w14:paraId="51A38682">
            <w:r>
              <w:rPr>
                <w:rFonts w:hint="eastAsia"/>
              </w:rPr>
              <w:t>项目</w:t>
            </w:r>
          </w:p>
        </w:tc>
        <w:tc>
          <w:tcPr>
            <w:tcW w:w="1124" w:type="dxa"/>
          </w:tcPr>
          <w:p w14:paraId="096BF9DA">
            <w:r>
              <w:rPr>
                <w:rFonts w:hint="eastAsia"/>
              </w:rPr>
              <w:t>是</w:t>
            </w:r>
          </w:p>
        </w:tc>
        <w:tc>
          <w:tcPr>
            <w:tcW w:w="1262" w:type="dxa"/>
          </w:tcPr>
          <w:p w14:paraId="0E5CE4C2">
            <w:r>
              <w:rPr>
                <w:rFonts w:hint="eastAsia"/>
              </w:rPr>
              <w:t>否</w:t>
            </w:r>
          </w:p>
        </w:tc>
        <w:tc>
          <w:tcPr>
            <w:tcW w:w="4196" w:type="dxa"/>
          </w:tcPr>
          <w:p w14:paraId="1CC0A1AC">
            <w:r>
              <w:rPr>
                <w:rFonts w:hint="eastAsia"/>
              </w:rPr>
              <w:t>备注</w:t>
            </w:r>
          </w:p>
        </w:tc>
      </w:tr>
      <w:tr w14:paraId="68D5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1A172C31">
            <w:r>
              <w:rPr>
                <w:rFonts w:hint="eastAsia"/>
              </w:rPr>
              <w:t>SMS和服务很少发生变化</w:t>
            </w:r>
          </w:p>
        </w:tc>
        <w:tc>
          <w:tcPr>
            <w:tcW w:w="1124" w:type="dxa"/>
          </w:tcPr>
          <w:p w14:paraId="06072241">
            <w:pPr>
              <w:rPr>
                <w:kern w:val="0"/>
                <w:sz w:val="20"/>
              </w:rPr>
            </w:pPr>
            <w:permStart w:id="21" w:edGrp="everyone"/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8562404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1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5AB9D1E8">
            <w:pPr>
              <w:rPr>
                <w:kern w:val="0"/>
                <w:sz w:val="20"/>
              </w:rPr>
            </w:pPr>
            <w:permStart w:id="22" w:edGrp="everyone"/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21426823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2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25B69743">
            <w:pPr>
              <w:rPr>
                <w:kern w:val="0"/>
                <w:sz w:val="20"/>
              </w:rPr>
            </w:pPr>
            <w:permStart w:id="2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3"/>
          </w:p>
        </w:tc>
      </w:tr>
      <w:tr w14:paraId="09EC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668DAD80">
            <w:r>
              <w:rPr>
                <w:rFonts w:hint="eastAsia"/>
              </w:rPr>
              <w:t>以往已证实了SMS的有效实施，例如：以前获得了另一家已认可的认证机构的认证</w:t>
            </w:r>
          </w:p>
        </w:tc>
        <w:tc>
          <w:tcPr>
            <w:tcW w:w="1124" w:type="dxa"/>
          </w:tcPr>
          <w:p w14:paraId="6445EC0D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6674033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4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4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697DA5C8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4060745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5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5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144DDB8D">
            <w:pPr>
              <w:rPr>
                <w:kern w:val="0"/>
                <w:sz w:val="20"/>
              </w:rPr>
            </w:pPr>
            <w:permStart w:id="2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6"/>
          </w:p>
        </w:tc>
      </w:tr>
      <w:tr w14:paraId="70424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4D43957E">
            <w:r>
              <w:rPr>
                <w:rFonts w:hint="eastAsia"/>
              </w:rPr>
              <w:t>对SMS和一个或多个其他相关管理体系进行结合审核</w:t>
            </w:r>
          </w:p>
        </w:tc>
        <w:tc>
          <w:tcPr>
            <w:tcW w:w="1124" w:type="dxa"/>
          </w:tcPr>
          <w:p w14:paraId="34CAD62B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5075123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7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7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64870FD4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1216055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2C771A8C">
            <w:pPr>
              <w:rPr>
                <w:kern w:val="0"/>
                <w:sz w:val="20"/>
              </w:rPr>
            </w:pPr>
            <w:permStart w:id="2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9"/>
          </w:p>
        </w:tc>
      </w:tr>
      <w:tr w14:paraId="5570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38CD3C24">
            <w:r>
              <w:rPr>
                <w:rFonts w:hint="eastAsia"/>
              </w:rPr>
              <w:t>事先已了解组织，例如：组织已获得了同一家认证机构的其他标准的认证；</w:t>
            </w:r>
          </w:p>
        </w:tc>
        <w:tc>
          <w:tcPr>
            <w:tcW w:w="1124" w:type="dxa"/>
          </w:tcPr>
          <w:p w14:paraId="34890479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3514928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0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0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077D762B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6344597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1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1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732B0BC9">
            <w:pPr>
              <w:rPr>
                <w:kern w:val="0"/>
                <w:sz w:val="20"/>
              </w:rPr>
            </w:pPr>
            <w:permStart w:id="3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2"/>
          </w:p>
        </w:tc>
      </w:tr>
      <w:tr w14:paraId="3830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48726BF8">
            <w:r>
              <w:rPr>
                <w:rFonts w:hint="eastAsia"/>
              </w:rPr>
              <w:t>单一的、简单点的服务；</w:t>
            </w:r>
          </w:p>
        </w:tc>
        <w:tc>
          <w:tcPr>
            <w:tcW w:w="1124" w:type="dxa"/>
          </w:tcPr>
          <w:p w14:paraId="68A4EA59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9085782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3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3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19BF4FB2">
            <w:pPr>
              <w:rPr>
                <w:kern w:val="0"/>
                <w:sz w:val="20"/>
              </w:rPr>
            </w:pPr>
            <w:permStart w:id="34" w:edGrp="everyone"/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525129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4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5B6120B3">
            <w:pPr>
              <w:rPr>
                <w:kern w:val="0"/>
                <w:sz w:val="20"/>
              </w:rPr>
            </w:pPr>
            <w:permStart w:id="3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5"/>
          </w:p>
        </w:tc>
      </w:tr>
      <w:tr w14:paraId="1F3B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33D3065A">
            <w:r>
              <w:rPr>
                <w:rFonts w:hint="eastAsia"/>
              </w:rPr>
              <w:t>所有班次实施完全相同的活动，并且适宜证据表明所有班次中具有同等的绩效；如服务台；</w:t>
            </w:r>
          </w:p>
        </w:tc>
        <w:tc>
          <w:tcPr>
            <w:tcW w:w="1124" w:type="dxa"/>
          </w:tcPr>
          <w:p w14:paraId="41A77001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8745073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6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6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4F80B0E0">
            <w:pPr>
              <w:rPr>
                <w:kern w:val="0"/>
                <w:sz w:val="20"/>
              </w:rPr>
            </w:pPr>
            <w:permStart w:id="37" w:edGrp="everyone"/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3889282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7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170E6B67">
            <w:pPr>
              <w:rPr>
                <w:kern w:val="0"/>
                <w:sz w:val="20"/>
              </w:rPr>
            </w:pPr>
            <w:permStart w:id="3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8"/>
          </w:p>
        </w:tc>
      </w:tr>
      <w:tr w14:paraId="276BC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35E41E71">
            <w:r>
              <w:rPr>
                <w:rFonts w:hint="eastAsia"/>
              </w:rPr>
              <w:t>大部分与服务管理的人员从事相似的单一职能；</w:t>
            </w:r>
          </w:p>
        </w:tc>
        <w:tc>
          <w:tcPr>
            <w:tcW w:w="1124" w:type="dxa"/>
          </w:tcPr>
          <w:p w14:paraId="0B70A77A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3043922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9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9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7BD59F4D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595592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0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0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4D4D3EB7">
            <w:pPr>
              <w:rPr>
                <w:kern w:val="0"/>
                <w:sz w:val="20"/>
              </w:rPr>
            </w:pPr>
            <w:permStart w:id="4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1"/>
          </w:p>
        </w:tc>
      </w:tr>
      <w:tr w14:paraId="2FE33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6C03490C">
            <w:r>
              <w:rPr>
                <w:rFonts w:hint="eastAsia"/>
              </w:rPr>
              <w:t>人数少的单一场所；</w:t>
            </w:r>
          </w:p>
        </w:tc>
        <w:tc>
          <w:tcPr>
            <w:tcW w:w="1124" w:type="dxa"/>
          </w:tcPr>
          <w:p w14:paraId="55164220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8282115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2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2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51F3ADB3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4835779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3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3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0C5B9155">
            <w:pPr>
              <w:rPr>
                <w:kern w:val="0"/>
                <w:sz w:val="20"/>
              </w:rPr>
            </w:pPr>
            <w:permStart w:id="4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4"/>
          </w:p>
        </w:tc>
      </w:tr>
      <w:tr w14:paraId="41445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3A3CD773">
            <w:r>
              <w:rPr>
                <w:rFonts w:hint="eastAsia"/>
              </w:rPr>
              <w:t>对参与服务提供的其他方的依赖程度低，例如供方、内部团体或作为供方的顾客；</w:t>
            </w:r>
          </w:p>
        </w:tc>
        <w:tc>
          <w:tcPr>
            <w:tcW w:w="1124" w:type="dxa"/>
          </w:tcPr>
          <w:p w14:paraId="4B2237F5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5407156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5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5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7AC9A265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370036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6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6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2467E837">
            <w:pPr>
              <w:rPr>
                <w:kern w:val="0"/>
                <w:sz w:val="20"/>
              </w:rPr>
            </w:pPr>
            <w:permStart w:id="4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7"/>
          </w:p>
        </w:tc>
      </w:tr>
    </w:tbl>
    <w:p w14:paraId="7522E3B8"/>
    <w:p w14:paraId="6779D8E4">
      <w:pPr>
        <w:snapToGrid w:val="0"/>
        <w:ind w:firstLine="411" w:firstLineChars="196"/>
        <w:jc w:val="left"/>
      </w:pPr>
    </w:p>
    <w:sectPr>
      <w:headerReference r:id="rId3" w:type="default"/>
      <w:footerReference r:id="rId4" w:type="default"/>
      <w:pgSz w:w="11906" w:h="16838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91F2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ind w:firstLine="540" w:firstLineChars="300"/>
      <w:jc w:val="both"/>
      <w:rPr>
        <w:rFonts w:hint="eastAsia"/>
        <w:b/>
        <w:bCs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1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  <w:szCs w:val="21"/>
      </w:rPr>
      <w:t>北京中安质环认证中心有限公司</w:t>
    </w:r>
    <w:r>
      <w:t xml:space="preserve"> </w:t>
    </w:r>
    <w:r>
      <w:rPr>
        <w:rFonts w:hint="eastAsia"/>
        <w:b/>
        <w:bCs/>
      </w:rPr>
      <w:t xml:space="preserve">                                        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1zHnaBwtR1D+z1LYrE9FepEEL6k=" w:salt="MO3zHDtDwBKsqZH36NIvtg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4C49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36BF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351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202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581D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2EAE"/>
    <w:rsid w:val="00F4388B"/>
    <w:rsid w:val="00F44D60"/>
    <w:rsid w:val="00F458C7"/>
    <w:rsid w:val="00F53B37"/>
    <w:rsid w:val="00F5648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A6046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11004EF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7457FDD"/>
    <w:rsid w:val="4A2909AC"/>
    <w:rsid w:val="57E67E14"/>
    <w:rsid w:val="5A17126E"/>
    <w:rsid w:val="5E9F1106"/>
    <w:rsid w:val="7151496D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707</Words>
  <Characters>719</Characters>
  <Lines>7</Lines>
  <Paragraphs>2</Paragraphs>
  <TotalTime>0</TotalTime>
  <ScaleCrop>false</ScaleCrop>
  <LinksUpToDate>false</LinksUpToDate>
  <CharactersWithSpaces>924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Mr.熊</cp:lastModifiedBy>
  <cp:lastPrinted>2020-07-16T01:20:00Z</cp:lastPrinted>
  <dcterms:modified xsi:type="dcterms:W3CDTF">2025-04-08T06:40:13Z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eyJoZGlkIjoiZTMzNGVkNTkxZTg3NDQ2Zjk3YTAwNmNlMTBiZTQ2ZTAiLCJ1c2VySWQiOiIzNTY1OTE0NzUifQ==</vt:lpwstr>
  </property>
</Properties>
</file>